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_GBK" w:eastAsia="方正小标宋_GBK"/>
          <w:sz w:val="44"/>
          <w:szCs w:val="44"/>
        </w:rPr>
        <w:t>江苏信保集团股权结构</w:t>
      </w:r>
    </w:p>
    <w:p>
      <w:pPr>
        <w:pStyle w:val="2"/>
      </w:pPr>
    </w:p>
    <w:tbl>
      <w:tblPr>
        <w:tblStyle w:val="4"/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730"/>
        <w:gridCol w:w="1425"/>
        <w:gridCol w:w="1007"/>
        <w:gridCol w:w="147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股东名称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出资额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（万元）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出资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方式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出资时间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出资比例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江苏省财政厅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309743.1197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货币和资产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2022年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9月30日前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江苏省国信集团有限公司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88000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资产和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6月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江苏灌云经济开发区管理委员会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11000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6月8日前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张家港市国有资本投资集团有限公司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11000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6月8日前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江苏国经控股集团有限公司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33000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6月8日前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江苏海州湾发展集团有限公司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11000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6月8日前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东台市人民政府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11000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6月8日前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扬州市邗江区人民政府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国有资产监督管理办公室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22000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6月8日前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常高新金隆控股（集团）有限公司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33000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6月8日前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东台市投资发展有限公司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11000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6月8日前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江苏省阜宁经济开发区管理委员会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11000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6月8日前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建湖县人民政府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11000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6月8日前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扬州广陵国有资产投资运营有限公司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22000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6月8日前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常州钟楼新城投资建设有限公司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22000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6月8日前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扬州经开投资（集团）有限公司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22000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6月8日前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江苏润城资产经营集团有限公司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12月5日前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新沂市人民政府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12月5日前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徐州市贾汪城市建设投资有限公司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12月5日前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江苏裕华投资开发集团有限公司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12月10日前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宿迁市人民政府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36192.2031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21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扬州龙川控股金融投资有限公司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2018年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12月11日前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22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南京溧水国资经营集团有限公司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32984.9831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2021年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6月15日前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23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沛县海宇建设发展有限公司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8669.2674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2020年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7月1日前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24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无锡惠开投资管理有限公司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34677.0698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2020年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8月30日前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25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江苏金信金融控股集团有限公司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104058.4128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2022年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11月7日前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江苏金福港建设有限公司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2020年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12月24日前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27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仪征市国有资产管理中心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22984.9831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2021年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12月7日前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28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江苏黄海汇信投资有限公司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35589.7217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2023年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2月28日前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29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连云港赣榆工业投资有限公司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21086.6115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8月21日前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30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淮安市淮融投资有限公司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51408.7361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31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泰州市信融投资有限公司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41511.4145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32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南通联信投资有限公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75000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8月17日前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33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太仓娄城资产投资管理有限公司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20552.1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683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8月21日前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34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 w:val="21"/>
                <w:szCs w:val="21"/>
              </w:rPr>
              <w:t>无锡市梁溪产业发展集团有限公司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13701.4455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货币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日前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1.1445</w:t>
            </w:r>
          </w:p>
        </w:tc>
      </w:tr>
    </w:tbl>
    <w:p>
      <w:pPr>
        <w:pStyle w:val="3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00016" w:usb3="00000000" w:csb0="0004000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MGU2ZmYwYjc4MjA4NjIzY2VhZTA3YTk0MmVmNjcifQ=="/>
  </w:docVars>
  <w:rsids>
    <w:rsidRoot w:val="00000000"/>
    <w:rsid w:val="52FE2400"/>
    <w:rsid w:val="6FB5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unhideWhenUsed/>
    <w:qFormat/>
    <w:uiPriority w:val="99"/>
    <w:pPr>
      <w:ind w:firstLine="640" w:firstLineChars="200"/>
    </w:pPr>
    <w:rPr>
      <w:rFonts w:ascii="方正黑体_GBK" w:eastAsia="方正黑体_GBK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Zihe Liu</cp:lastModifiedBy>
  <dcterms:modified xsi:type="dcterms:W3CDTF">2024-04-07T01:07:04Z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A3E9D7504193468DA4FE56D070659740_12</vt:lpwstr>
  </property>
</Properties>
</file>